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40" w:lineRule="auto"/>
        <w:jc w:val="center"/>
        <w:rPr>
          <w:rFonts w:cs="2  Titr"/>
          <w:b/>
          <w:bCs/>
          <w:rtl/>
          <w:lang w:bidi="fa-IR"/>
        </w:rPr>
      </w:pPr>
      <w:r>
        <w:rPr>
          <w:rFonts w:cs="2  Titr" w:hint="cs"/>
          <w:rtl/>
          <w:lang w:bidi="fa-IR"/>
        </w:rPr>
        <w:t>استانداردهای ملی و مصادیق فهرست نهایی کالاها و اقدامات آسیب رسان به سلامت به جهت منع تبلیغات در سال 1401</w:t>
      </w:r>
      <w:bookmarkStart w:id="0" w:name="_GoBack"/>
      <w:bookmarkEnd w:id="0"/>
    </w:p>
    <w:tbl>
      <w:tblPr>
        <w:tblStyle w:val="GridTable4-Accent61"/>
        <w:tblW w:w="15026" w:type="dxa"/>
        <w:jc w:val="center"/>
        <w:tblLook w:val="04A0" w:firstRow="1" w:lastRow="0" w:firstColumn="1" w:lastColumn="0" w:noHBand="0" w:noVBand="1"/>
      </w:tblPr>
      <w:tblGrid>
        <w:gridCol w:w="2887"/>
        <w:gridCol w:w="2887"/>
        <w:gridCol w:w="2268"/>
        <w:gridCol w:w="3686"/>
        <w:gridCol w:w="329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کالاها و برندهای مشمول این دسته کالاها مطابق شماره استاندارد مربوطه</w:t>
            </w: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مصادیق</w:t>
            </w: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شماره استاندارد ملی</w:t>
            </w:r>
          </w:p>
        </w:tc>
        <w:tc>
          <w:tcPr>
            <w:tcW w:w="3686" w:type="dxa"/>
          </w:tcPr>
          <w:p>
            <w:pPr>
              <w:tabs>
                <w:tab w:val="left" w:pos="1168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کالا</w:t>
            </w:r>
          </w:p>
        </w:tc>
        <w:tc>
          <w:tcPr>
            <w:tcW w:w="3298" w:type="dxa"/>
          </w:tcPr>
          <w:p>
            <w:pPr>
              <w:tabs>
                <w:tab w:val="left" w:pos="1168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 w:themeColor="text1"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>دسته بندی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87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سوسیس و کالباس گوشت و مرغ با درصدهای متفاوت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2303</w:t>
            </w:r>
          </w:p>
        </w:tc>
        <w:tc>
          <w:tcPr>
            <w:tcW w:w="3686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سوسیس و کالباس</w:t>
            </w:r>
          </w:p>
        </w:tc>
        <w:tc>
          <w:tcPr>
            <w:tcW w:w="3298" w:type="dxa"/>
            <w:vMerge w:val="restart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فراورده های گوشتی و غذاهای آماده مصرف</w:t>
            </w: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87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فرآورده گوشتی عمل آوری شده پخته با درصدهای متفاوت</w:t>
            </w:r>
          </w:p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5753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فرآورده های گوشتی عمل آوری شده پخته  (ژامبون)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pStyle w:val="CommentText"/>
              <w:jc w:val="center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887" w:type="dxa"/>
            <w:vAlign w:val="center"/>
          </w:tcPr>
          <w:p>
            <w:pPr>
              <w:pStyle w:val="CommentTex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FF0000"/>
              </w:rPr>
            </w:pPr>
            <w:r>
              <w:rPr>
                <w:rFonts w:cs="B Nazanin" w:hint="cs"/>
                <w:color w:val="000000" w:themeColor="text1"/>
                <w:rtl/>
              </w:rPr>
              <w:t>انواع ساندویچ و پیتزای حاوی سوسیس و کالباس و ژامبون آماده مصرف منجمد و غیرمنجمد (سایر ساندویچ ها و پیتزا ها مشمول فهرست نمی باشد)</w:t>
            </w:r>
          </w:p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color w:val="FF0000"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14680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ساندویچ و پیتزای دارای سوسیس و کالباس و ژامبون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سمبوسه  فاقد شماره استاندارد</w:t>
            </w:r>
          </w:p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فلافل (11073)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انواع سمبوسه و فلافل آماده شده </w:t>
            </w:r>
          </w:p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  <w:lang w:bidi="fa-IR"/>
              </w:rPr>
              <w:t xml:space="preserve">پنیر پیتزای پروسس13526 </w:t>
            </w:r>
            <w:r>
              <w:rPr>
                <w:rFonts w:cs="B Nazanin" w:hint="cs"/>
                <w:color w:val="000000" w:themeColor="text1"/>
                <w:rtl/>
              </w:rPr>
              <w:t>تاپینگ پیتزا 15696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795"/>
                <w:tab w:val="center" w:pos="1324"/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پنیر پیتزای پروسس و</w:t>
            </w:r>
          </w:p>
          <w:p>
            <w:pPr>
              <w:tabs>
                <w:tab w:val="left" w:pos="795"/>
                <w:tab w:val="center" w:pos="1324"/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</w:rPr>
              <w:t xml:space="preserve">تاپینگ پیتزا 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lang w:bidi="fa-IR"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pStyle w:val="CommentText"/>
              <w:jc w:val="right"/>
              <w:rPr>
                <w:rFonts w:cs="B Nazanin"/>
                <w:color w:val="000000" w:themeColor="text1"/>
                <w:rtl/>
              </w:rPr>
            </w:pPr>
          </w:p>
        </w:tc>
        <w:tc>
          <w:tcPr>
            <w:tcW w:w="2887" w:type="dxa"/>
          </w:tcPr>
          <w:p>
            <w:pPr>
              <w:pStyle w:val="CommentTex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color w:val="000000" w:themeColor="text1"/>
                <w:rtl/>
              </w:rPr>
              <w:t>انواع نوشابه گازدار طعم دار رنگی ، طعم دار بی رنگ، میوه ای و کولا با /یا بدون قند / شیرین کننده جایگزین ( زیرو، لایت، کم کالری)</w:t>
            </w:r>
          </w:p>
          <w:p>
            <w:pPr>
              <w:tabs>
                <w:tab w:val="left" w:pos="1168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FF0000"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1250</w:t>
            </w:r>
          </w:p>
        </w:tc>
        <w:tc>
          <w:tcPr>
            <w:tcW w:w="3686" w:type="dxa"/>
            <w:vAlign w:val="center"/>
          </w:tcPr>
          <w:p>
            <w:pPr>
              <w:pStyle w:val="Comment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color w:val="000000" w:themeColor="text1"/>
                <w:rtl/>
              </w:rPr>
              <w:t>انواع نوشابه گازدار با/یا بدون قند</w:t>
            </w:r>
          </w:p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298" w:type="dxa"/>
            <w:vMerge w:val="restart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color w:val="FF0000"/>
                <w:lang w:bidi="fa-IR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نوشیدنی ها و فراورده های آنها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6693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نوشابه انرژی زا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 ( نوشیدنی مالت)2279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نوشیدنی مالت (ماء الشعیر )  طعم دار و نوشیدنی عصاره گندم طعم دار( فاقد شماره استاندارد ملی)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گاز دار(14345)</w:t>
            </w:r>
          </w:p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بدون گاز(2837)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نوشیدنی های میوه ای گاز دار  با و بدون گاز با محتوای آب میوه 25 درصد و کمتر ( با یا بدون شمار استاندارد ملی)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20456 شربت های تزئینی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rtl/>
              </w:rPr>
              <w:t>انواع شربت میوه ای و غیر میوه ای ( طبق استاندارد ملی مربوطه) ، شربت های تزئینی و انواع نوشیدنی و نوشابه های غیر میوه ای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3964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فرآورده های یخی خوراکی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4714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پودر نوشیدنی فوری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bidi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  <w:vAlign w:val="center"/>
          </w:tcPr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منظور روغن های نیمه جامد مصرفی صنایع و خانوار (سایر روغن ها مشمول فهرست نمی باشد)</w:t>
            </w:r>
          </w:p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9131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روغن مصرفی خانوار</w:t>
            </w:r>
          </w:p>
        </w:tc>
        <w:tc>
          <w:tcPr>
            <w:tcW w:w="329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روغن ها</w:t>
            </w: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سس مایونز و سس سالاد پرچرب (مانند سس هزار جزیره، سس فرانسوی، سس تاتار، سس ایتالیایی و ... ) بجز نوع کم چرب، بدون چربی و کاهش یافته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2454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سس سالاد و مایونز (مایونز، سس سالاد و سس سفید)</w:t>
            </w:r>
          </w:p>
        </w:tc>
        <w:tc>
          <w:tcPr>
            <w:tcW w:w="3298" w:type="dxa"/>
            <w:vMerge w:val="restart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سایرا قلام خوراکی</w:t>
            </w:r>
          </w:p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چیپس برگه و خلال سیب زمینی و انواع اسنک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چیپس سیب زمینی 3764</w:t>
            </w:r>
          </w:p>
          <w:p>
            <w:pPr>
              <w:tabs>
                <w:tab w:val="left" w:pos="11685"/>
              </w:tabs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فراورده های سرخ شده غلات و حبوبات (12099)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فراورده های سرخ شده در روغن بر پایه سیب زمینی و غلات (چیپس سیب زمینی و غلات)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پفک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2880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انواع فراورده حجیم شده بر پایه ذرت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فاقد شماره استاندارد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شیرینی های تر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انواع فراورده های کاکائویی مانند شکلات صبحانه، انواع دراژه، فراورده کاکائویی با مغزی ویفر 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12018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فراورده های کاکائویی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rtl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rtl/>
              </w:rPr>
              <w:t>انواع تافی و آبنبات با و بدون قند</w:t>
            </w: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711</w:t>
            </w: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تافی و آبنبات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</w:rPr>
              <w:t>سیگار و محصولات دخانی</w:t>
            </w:r>
          </w:p>
        </w:tc>
        <w:tc>
          <w:tcPr>
            <w:tcW w:w="329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دخانیات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  <w:vAlign w:val="center"/>
          </w:tcPr>
          <w:p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فرآورده های آرایشی تاتو و فراورده های طراحی پوست</w:t>
            </w:r>
          </w:p>
        </w:tc>
        <w:tc>
          <w:tcPr>
            <w:tcW w:w="3298" w:type="dxa"/>
            <w:vMerge w:val="restart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</w:rPr>
              <w:t>کالاهای آرایشی</w:t>
            </w: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  <w:vAlign w:val="center"/>
          </w:tcPr>
          <w:p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فرآورده های آرایشی رنگی پوست و مو (اانواع رژ لب، ریمل، کرم پودر، پنکیک، خط چشم، مداد آرایشی چشم و لب، رنگ مو و...)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  <w:vAlign w:val="center"/>
          </w:tcPr>
          <w:p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انواع فرآورده های برنزه کننده پوست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  <w:vAlign w:val="center"/>
          </w:tcPr>
          <w:p>
            <w:pPr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انواع محصولات آنتی سلولیت و لاغر کننده موضعی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  <w:vAlign w:val="center"/>
          </w:tcPr>
          <w:p>
            <w:pPr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فرآورده های صاف کننده، فرکننده و کراتینه کننده مو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</w:tcPr>
          <w:p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خدمات برنزه سازی پوست از طریق  اشعه ماورای بنفش (سولاریم)</w:t>
            </w:r>
          </w:p>
        </w:tc>
        <w:tc>
          <w:tcPr>
            <w:tcW w:w="3298" w:type="dxa"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خدمات آسیب رسان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</w:tcPr>
          <w:p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eastAsia"/>
                <w:rtl/>
              </w:rPr>
              <w:t>د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فنوکس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لات</w:t>
            </w:r>
          </w:p>
        </w:tc>
        <w:tc>
          <w:tcPr>
            <w:tcW w:w="3298" w:type="dxa"/>
            <w:vMerge w:val="restart"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دارو های با احتمال سو مصرف</w:t>
            </w:r>
          </w:p>
        </w:tc>
      </w:tr>
      <w:tr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</w:tcPr>
          <w:p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eastAsia"/>
                <w:rtl/>
              </w:rPr>
              <w:t>قرص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ترامادول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در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اشکال</w:t>
            </w:r>
            <w:r>
              <w:rPr>
                <w:rFonts w:cs="B Nazanin"/>
                <w:rtl/>
              </w:rPr>
              <w:t xml:space="preserve"> (</w:t>
            </w:r>
            <w:r>
              <w:rPr>
                <w:rFonts w:cs="B Nazanin" w:hint="eastAsia"/>
                <w:rtl/>
              </w:rPr>
              <w:t>قرص</w:t>
            </w:r>
            <w:r>
              <w:rPr>
                <w:rFonts w:cs="B Nazanin"/>
                <w:rtl/>
              </w:rPr>
              <w:t xml:space="preserve"> 100 </w:t>
            </w:r>
            <w:r>
              <w:rPr>
                <w:rFonts w:cs="B Nazanin" w:hint="eastAsia"/>
                <w:rtl/>
              </w:rPr>
              <w:t>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ل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گرم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قرص</w:t>
            </w:r>
            <w:r>
              <w:rPr>
                <w:rFonts w:cs="B Nazanin"/>
                <w:rtl/>
              </w:rPr>
              <w:t xml:space="preserve"> 50 </w:t>
            </w:r>
            <w:r>
              <w:rPr>
                <w:rFonts w:cs="B Nazanin" w:hint="eastAsia"/>
                <w:rtl/>
              </w:rPr>
              <w:t>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ل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گرم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کپسول</w:t>
            </w:r>
            <w:r>
              <w:rPr>
                <w:rFonts w:cs="B Nazanin"/>
                <w:rtl/>
              </w:rPr>
              <w:t xml:space="preserve"> 100 </w:t>
            </w:r>
            <w:r>
              <w:rPr>
                <w:rFonts w:cs="B Nazanin" w:hint="eastAsia"/>
                <w:rtl/>
              </w:rPr>
              <w:t>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ل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گرم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کپسول</w:t>
            </w:r>
            <w:r>
              <w:rPr>
                <w:rFonts w:cs="B Nazanin"/>
                <w:rtl/>
              </w:rPr>
              <w:t xml:space="preserve"> 50 </w:t>
            </w:r>
            <w:r>
              <w:rPr>
                <w:rFonts w:cs="B Nazanin" w:hint="eastAsia"/>
                <w:rtl/>
              </w:rPr>
              <w:t>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ل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گرم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قرص</w:t>
            </w:r>
            <w:r>
              <w:rPr>
                <w:rFonts w:cs="B Nazanin"/>
                <w:rtl/>
              </w:rPr>
              <w:t xml:space="preserve"> 100 </w:t>
            </w:r>
            <w:r>
              <w:rPr>
                <w:rFonts w:cs="B Nazanin" w:hint="eastAsia"/>
                <w:rtl/>
              </w:rPr>
              <w:t>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ل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گرم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/>
              </w:rPr>
              <w:t xml:space="preserve">SR  </w:t>
            </w:r>
            <w:r>
              <w:rPr>
                <w:rFonts w:cs="B Nazanin" w:hint="cs"/>
                <w:rtl/>
              </w:rPr>
              <w:t>)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7" w:type="dxa"/>
          </w:tcPr>
          <w:p>
            <w:pPr>
              <w:tabs>
                <w:tab w:val="left" w:pos="11685"/>
              </w:tabs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tcW w:w="2887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68" w:type="dxa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tcW w:w="3686" w:type="dxa"/>
          </w:tcPr>
          <w:p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</w:rPr>
            </w:pPr>
            <w:r>
              <w:rPr>
                <w:rFonts w:cs="B Nazanin" w:hint="eastAsia"/>
                <w:rtl/>
              </w:rPr>
              <w:t>استام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نوفن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کدئ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ن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و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کل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ه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ترک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بات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کدئ</w:t>
            </w:r>
            <w:r>
              <w:rPr>
                <w:rFonts w:cs="B Nazanin" w:hint="cs"/>
                <w:rtl/>
              </w:rPr>
              <w:t>ی</w:t>
            </w:r>
            <w:r>
              <w:rPr>
                <w:rFonts w:cs="B Nazanin" w:hint="eastAsia"/>
                <w:rtl/>
              </w:rPr>
              <w:t>ن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eastAsia"/>
                <w:rtl/>
              </w:rPr>
              <w:t>دار</w:t>
            </w:r>
          </w:p>
        </w:tc>
        <w:tc>
          <w:tcPr>
            <w:tcW w:w="3298" w:type="dxa"/>
            <w:vMerge/>
            <w:vAlign w:val="center"/>
          </w:tcPr>
          <w:p>
            <w:pPr>
              <w:tabs>
                <w:tab w:val="left" w:pos="1168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</w:rPr>
            </w:pPr>
          </w:p>
        </w:tc>
      </w:tr>
    </w:tbl>
    <w:p>
      <w:pPr>
        <w:bidi/>
        <w:spacing w:line="240" w:lineRule="auto"/>
        <w:ind w:left="-138"/>
        <w:rPr>
          <w:rFonts w:cs="B Nazanin"/>
        </w:rPr>
      </w:pPr>
    </w:p>
    <w:p>
      <w:pPr>
        <w:tabs>
          <w:tab w:val="left" w:pos="11685"/>
        </w:tabs>
        <w:spacing w:line="240" w:lineRule="auto"/>
        <w:jc w:val="center"/>
        <w:rPr>
          <w:rFonts w:cs="B Nazanin"/>
          <w:rtl/>
          <w:lang w:bidi="fa-IR"/>
        </w:rPr>
      </w:pPr>
    </w:p>
    <w:sectPr>
      <w:pgSz w:w="15840" w:h="12240" w:orient="landscape"/>
      <w:pgMar w:top="81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C27956-612E-4C56-A77F-3941CE53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7354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73545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7354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A495D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7354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7354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7354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37354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37354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1A495D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bCs/>
      <w:color w:val="37354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bCs/>
      <w:i/>
      <w:iCs/>
      <w:color w:val="37354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3494BA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494BA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left w:val="single" w:sz="18" w:space="12" w:color="3494BA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color w:val="3494BA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GridTable4-Accent31">
    <w:name w:val="Grid Table 4 - Accent 31"/>
    <w:basedOn w:val="Table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customStyle="1" w:styleId="GridTable4-Accent61">
    <w:name w:val="Grid Table 4 - Accent 61"/>
    <w:basedOn w:val="TableNormal"/>
    <w:uiPriority w:val="4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6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07C84-242A-4F5F-8536-B9475C448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somayeh kamran</dc:creator>
  <cp:lastModifiedBy>PARVAZ</cp:lastModifiedBy>
  <cp:revision>26</cp:revision>
  <cp:lastPrinted>2020-02-29T09:01:00Z</cp:lastPrinted>
  <dcterms:created xsi:type="dcterms:W3CDTF">2020-02-18T06:25:00Z</dcterms:created>
  <dcterms:modified xsi:type="dcterms:W3CDTF">2022-03-16T06:02:00Z</dcterms:modified>
</cp:coreProperties>
</file>